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00194" w14:textId="58C81493" w:rsidR="34ACBE7D" w:rsidRDefault="34ACBE7D" w:rsidP="34ACBE7D">
      <w:pPr>
        <w:spacing w:before="240"/>
        <w:rPr>
          <w:rFonts w:ascii="Calibri" w:eastAsia="Calibri" w:hAnsi="Calibri" w:cs="Calibri"/>
          <w:sz w:val="24"/>
          <w:szCs w:val="24"/>
        </w:rPr>
      </w:pPr>
      <w:r w:rsidRPr="34ACBE7D">
        <w:rPr>
          <w:rFonts w:ascii="Calibri Light" w:eastAsia="Calibri Light" w:hAnsi="Calibri Light" w:cs="Calibri Light"/>
          <w:color w:val="2F5496" w:themeColor="accent1" w:themeShade="BF"/>
          <w:sz w:val="32"/>
          <w:szCs w:val="32"/>
          <w:lang w:val="en-GB"/>
        </w:rPr>
        <w:t xml:space="preserve">Activity: Map your researcher skills and look for strengths and gaps </w:t>
      </w:r>
    </w:p>
    <w:p w14:paraId="7B8394C2" w14:textId="1896FCCB" w:rsidR="34ACBE7D" w:rsidRDefault="34ACBE7D" w:rsidP="34ACBE7D">
      <w:pPr>
        <w:spacing w:before="240"/>
        <w:rPr>
          <w:rFonts w:ascii="Calibri" w:eastAsia="Calibri" w:hAnsi="Calibri" w:cs="Calibri"/>
          <w:sz w:val="24"/>
          <w:szCs w:val="24"/>
        </w:rPr>
      </w:pPr>
      <w:r w:rsidRPr="34ACBE7D">
        <w:rPr>
          <w:rFonts w:ascii="Calibri" w:eastAsia="Calibri" w:hAnsi="Calibri" w:cs="Calibri"/>
          <w:sz w:val="24"/>
          <w:szCs w:val="24"/>
          <w:lang w:val="en-GB"/>
        </w:rPr>
        <w:t xml:space="preserve">A great tool for this is the </w:t>
      </w:r>
      <w:hyperlink r:id="rId7">
        <w:r w:rsidRPr="34ACBE7D">
          <w:rPr>
            <w:rStyle w:val="Hyperlink"/>
            <w:rFonts w:ascii="Calibri" w:eastAsia="Calibri" w:hAnsi="Calibri" w:cs="Calibri"/>
            <w:color w:val="0563C1"/>
            <w:sz w:val="24"/>
            <w:szCs w:val="24"/>
            <w:lang w:val="en-GB"/>
          </w:rPr>
          <w:t>Researcher Development Framework online planner</w:t>
        </w:r>
      </w:hyperlink>
      <w:r w:rsidRPr="34ACBE7D">
        <w:rPr>
          <w:rFonts w:ascii="Calibri" w:eastAsia="Calibri" w:hAnsi="Calibri" w:cs="Calibri"/>
          <w:color w:val="0563C1"/>
          <w:sz w:val="24"/>
          <w:szCs w:val="24"/>
          <w:u w:val="single"/>
          <w:lang w:val="en-GB"/>
        </w:rPr>
        <w:t>,</w:t>
      </w:r>
      <w:r w:rsidRPr="34ACBE7D">
        <w:rPr>
          <w:rFonts w:ascii="Calibri" w:eastAsia="Calibri" w:hAnsi="Calibri" w:cs="Calibri"/>
          <w:sz w:val="24"/>
          <w:szCs w:val="24"/>
          <w:u w:val="single"/>
          <w:lang w:val="en-GB"/>
        </w:rPr>
        <w:t xml:space="preserve"> </w:t>
      </w:r>
      <w:r w:rsidRPr="34ACBE7D">
        <w:rPr>
          <w:rFonts w:ascii="Calibri" w:eastAsia="Calibri" w:hAnsi="Calibri" w:cs="Calibri"/>
          <w:sz w:val="24"/>
          <w:szCs w:val="24"/>
          <w:lang w:val="en-GB"/>
        </w:rPr>
        <w:t xml:space="preserve">which is available to University of Bristol researchers.  You will need to use your Bristol emails address to register and log in to the website. Once logged in you can use the interactive tool to explore the range of skills that researchers have to offer and to plot your own skills inventory showing the skills you have developed and identifying any gaps or development areas. </w:t>
      </w:r>
    </w:p>
    <w:p w14:paraId="424FEFD1" w14:textId="7F1F883F" w:rsidR="34ACBE7D" w:rsidRDefault="34ACBE7D" w:rsidP="34ACBE7D">
      <w:pPr>
        <w:rPr>
          <w:rFonts w:ascii="Calibri" w:eastAsia="Calibri" w:hAnsi="Calibri" w:cs="Calibri"/>
          <w:sz w:val="24"/>
          <w:szCs w:val="24"/>
        </w:rPr>
      </w:pPr>
      <w:r>
        <w:rPr>
          <w:noProof/>
        </w:rPr>
        <w:drawing>
          <wp:inline distT="0" distB="0" distL="0" distR="0" wp14:anchorId="0D917551" wp14:editId="491BD394">
            <wp:extent cx="2876550" cy="1943100"/>
            <wp:effectExtent l="0" t="0" r="0" b="0"/>
            <wp:docPr id="542652523" name="Picture 54265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76550" cy="1943100"/>
                    </a:xfrm>
                    <a:prstGeom prst="rect">
                      <a:avLst/>
                    </a:prstGeom>
                  </pic:spPr>
                </pic:pic>
              </a:graphicData>
            </a:graphic>
          </wp:inline>
        </w:drawing>
      </w:r>
    </w:p>
    <w:p w14:paraId="34C95B4E" w14:textId="21AE2ED7" w:rsidR="34ACBE7D" w:rsidRDefault="34ACBE7D" w:rsidP="34ACBE7D">
      <w:pPr>
        <w:rPr>
          <w:rFonts w:ascii="Calibri" w:eastAsia="Calibri" w:hAnsi="Calibri" w:cs="Calibri"/>
          <w:sz w:val="24"/>
          <w:szCs w:val="24"/>
        </w:rPr>
      </w:pPr>
    </w:p>
    <w:p w14:paraId="4160855E" w14:textId="349E6C45" w:rsidR="34ACBE7D" w:rsidRDefault="34ACBE7D" w:rsidP="34ACBE7D">
      <w:pPr>
        <w:rPr>
          <w:rFonts w:ascii="Calibri" w:eastAsia="Calibri" w:hAnsi="Calibri" w:cs="Calibri"/>
          <w:sz w:val="24"/>
          <w:szCs w:val="24"/>
        </w:rPr>
      </w:pPr>
      <w:r w:rsidRPr="34ACBE7D">
        <w:rPr>
          <w:rFonts w:ascii="Calibri" w:eastAsia="Calibri" w:hAnsi="Calibri" w:cs="Calibri"/>
          <w:sz w:val="24"/>
          <w:szCs w:val="24"/>
          <w:lang w:val="en-GB"/>
        </w:rPr>
        <w:t>The online tool enables you to:</w:t>
      </w:r>
    </w:p>
    <w:p w14:paraId="72B02042" w14:textId="41D804C7" w:rsidR="34ACBE7D" w:rsidRDefault="34ACBE7D" w:rsidP="34ACBE7D">
      <w:pPr>
        <w:pStyle w:val="ListParagraph"/>
        <w:numPr>
          <w:ilvl w:val="0"/>
          <w:numId w:val="2"/>
        </w:numPr>
        <w:rPr>
          <w:rFonts w:eastAsiaTheme="minorEastAsia"/>
          <w:sz w:val="24"/>
          <w:szCs w:val="24"/>
        </w:rPr>
      </w:pPr>
      <w:r w:rsidRPr="34ACBE7D">
        <w:rPr>
          <w:rFonts w:ascii="Calibri" w:eastAsia="Calibri" w:hAnsi="Calibri" w:cs="Calibri"/>
          <w:sz w:val="24"/>
          <w:szCs w:val="24"/>
          <w:lang w:val="en-GB"/>
        </w:rPr>
        <w:t>Identify your expertise and capabilities</w:t>
      </w:r>
    </w:p>
    <w:p w14:paraId="1438D758" w14:textId="072628B7" w:rsidR="34ACBE7D" w:rsidRDefault="34ACBE7D" w:rsidP="34ACBE7D">
      <w:pPr>
        <w:pStyle w:val="ListParagraph"/>
        <w:numPr>
          <w:ilvl w:val="0"/>
          <w:numId w:val="2"/>
        </w:numPr>
        <w:rPr>
          <w:rFonts w:eastAsiaTheme="minorEastAsia"/>
          <w:sz w:val="24"/>
          <w:szCs w:val="24"/>
        </w:rPr>
      </w:pPr>
      <w:r w:rsidRPr="34ACBE7D">
        <w:rPr>
          <w:rFonts w:ascii="Calibri" w:eastAsia="Calibri" w:hAnsi="Calibri" w:cs="Calibri"/>
          <w:sz w:val="24"/>
          <w:szCs w:val="24"/>
          <w:lang w:val="en-GB"/>
        </w:rPr>
        <w:t>Plan your career</w:t>
      </w:r>
    </w:p>
    <w:p w14:paraId="263AAFD3" w14:textId="6C6300F0" w:rsidR="34ACBE7D" w:rsidRDefault="34ACBE7D" w:rsidP="34ACBE7D">
      <w:pPr>
        <w:pStyle w:val="ListParagraph"/>
        <w:numPr>
          <w:ilvl w:val="0"/>
          <w:numId w:val="2"/>
        </w:numPr>
        <w:rPr>
          <w:rFonts w:eastAsiaTheme="minorEastAsia"/>
          <w:sz w:val="24"/>
          <w:szCs w:val="24"/>
        </w:rPr>
      </w:pPr>
      <w:r w:rsidRPr="34ACBE7D">
        <w:rPr>
          <w:rFonts w:ascii="Calibri" w:eastAsia="Calibri" w:hAnsi="Calibri" w:cs="Calibri"/>
          <w:sz w:val="24"/>
          <w:szCs w:val="24"/>
          <w:lang w:val="en-GB"/>
        </w:rPr>
        <w:t>Focus your training effort where it is needed most</w:t>
      </w:r>
    </w:p>
    <w:p w14:paraId="1D805B44" w14:textId="04AA5217" w:rsidR="34ACBE7D" w:rsidRDefault="34ACBE7D" w:rsidP="34ACBE7D">
      <w:pPr>
        <w:pStyle w:val="ListParagraph"/>
        <w:numPr>
          <w:ilvl w:val="0"/>
          <w:numId w:val="2"/>
        </w:numPr>
        <w:rPr>
          <w:rFonts w:eastAsiaTheme="minorEastAsia"/>
          <w:sz w:val="24"/>
          <w:szCs w:val="24"/>
        </w:rPr>
      </w:pPr>
      <w:r w:rsidRPr="34ACBE7D">
        <w:rPr>
          <w:rFonts w:ascii="Calibri" w:eastAsia="Calibri" w:hAnsi="Calibri" w:cs="Calibri"/>
          <w:sz w:val="24"/>
          <w:szCs w:val="24"/>
          <w:lang w:val="en-GB"/>
        </w:rPr>
        <w:t>Record and showcase your achievements</w:t>
      </w:r>
    </w:p>
    <w:p w14:paraId="0848A2AB" w14:textId="44A25E5C" w:rsidR="34ACBE7D" w:rsidRDefault="34ACBE7D" w:rsidP="34ACBE7D">
      <w:pPr>
        <w:pStyle w:val="ListParagraph"/>
        <w:numPr>
          <w:ilvl w:val="0"/>
          <w:numId w:val="2"/>
        </w:numPr>
        <w:rPr>
          <w:rFonts w:eastAsiaTheme="minorEastAsia"/>
          <w:sz w:val="24"/>
          <w:szCs w:val="24"/>
        </w:rPr>
      </w:pPr>
      <w:r w:rsidRPr="34ACBE7D">
        <w:rPr>
          <w:rFonts w:ascii="Calibri" w:eastAsia="Calibri" w:hAnsi="Calibri" w:cs="Calibri"/>
          <w:sz w:val="24"/>
          <w:szCs w:val="24"/>
          <w:lang w:val="en-GB"/>
        </w:rPr>
        <w:t>Monitor your progress</w:t>
      </w:r>
    </w:p>
    <w:p w14:paraId="7F041021" w14:textId="341A11FA" w:rsidR="34ACBE7D" w:rsidRDefault="34ACBE7D" w:rsidP="34ACBE7D">
      <w:pPr>
        <w:pStyle w:val="ListParagraph"/>
        <w:numPr>
          <w:ilvl w:val="0"/>
          <w:numId w:val="2"/>
        </w:numPr>
        <w:rPr>
          <w:rFonts w:eastAsiaTheme="minorEastAsia"/>
          <w:sz w:val="24"/>
          <w:szCs w:val="24"/>
        </w:rPr>
      </w:pPr>
      <w:r w:rsidRPr="34ACBE7D">
        <w:rPr>
          <w:rFonts w:ascii="Calibri" w:eastAsia="Calibri" w:hAnsi="Calibri" w:cs="Calibri"/>
          <w:sz w:val="24"/>
          <w:szCs w:val="24"/>
          <w:lang w:val="en-GB"/>
        </w:rPr>
        <w:t>Use in professional development review meetings with your supervisor or PI</w:t>
      </w:r>
    </w:p>
    <w:p w14:paraId="42AD904D" w14:textId="40870D67" w:rsidR="34ACBE7D" w:rsidRDefault="34ACBE7D" w:rsidP="34ACBE7D">
      <w:pPr>
        <w:rPr>
          <w:rFonts w:ascii="Calibri" w:eastAsia="Calibri" w:hAnsi="Calibri" w:cs="Calibri"/>
          <w:sz w:val="24"/>
          <w:szCs w:val="24"/>
        </w:rPr>
      </w:pPr>
    </w:p>
    <w:p w14:paraId="02DAA103" w14:textId="3E9A20E5" w:rsidR="34ACBE7D" w:rsidRDefault="34ACBE7D" w:rsidP="34ACBE7D">
      <w:pPr>
        <w:rPr>
          <w:rFonts w:ascii="Calibri" w:eastAsia="Calibri" w:hAnsi="Calibri" w:cs="Calibri"/>
          <w:sz w:val="24"/>
          <w:szCs w:val="24"/>
        </w:rPr>
      </w:pPr>
      <w:r w:rsidRPr="34ACBE7D">
        <w:rPr>
          <w:rFonts w:ascii="Calibri" w:eastAsia="Calibri" w:hAnsi="Calibri" w:cs="Calibri"/>
          <w:sz w:val="24"/>
          <w:szCs w:val="24"/>
          <w:lang w:val="en-GB"/>
        </w:rPr>
        <w:t>Once you have identified your key skills you can:</w:t>
      </w:r>
    </w:p>
    <w:p w14:paraId="36C202A5" w14:textId="08F66FA2" w:rsidR="34ACBE7D" w:rsidRDefault="34ACBE7D" w:rsidP="34ACBE7D">
      <w:pPr>
        <w:pStyle w:val="ListParagraph"/>
        <w:numPr>
          <w:ilvl w:val="0"/>
          <w:numId w:val="1"/>
        </w:numPr>
        <w:rPr>
          <w:rFonts w:eastAsiaTheme="minorEastAsia"/>
          <w:sz w:val="24"/>
          <w:szCs w:val="24"/>
        </w:rPr>
      </w:pPr>
      <w:r w:rsidRPr="34ACBE7D">
        <w:rPr>
          <w:rFonts w:ascii="Calibri" w:eastAsia="Calibri" w:hAnsi="Calibri" w:cs="Calibri"/>
          <w:sz w:val="24"/>
          <w:szCs w:val="24"/>
          <w:lang w:val="en-GB"/>
        </w:rPr>
        <w:t xml:space="preserve">Think about how to market and describe them to future </w:t>
      </w:r>
      <w:r w:rsidRPr="00631FBB">
        <w:rPr>
          <w:rFonts w:ascii="Calibri" w:eastAsia="Calibri" w:hAnsi="Calibri" w:cs="Calibri"/>
          <w:sz w:val="24"/>
          <w:szCs w:val="24"/>
          <w:lang w:val="en-GB"/>
        </w:rPr>
        <w:t>employers [</w:t>
      </w:r>
      <w:r w:rsidR="00631FBB" w:rsidRPr="00631FBB">
        <w:rPr>
          <w:rFonts w:ascii="Calibri" w:eastAsia="Calibri" w:hAnsi="Calibri" w:cs="Calibri"/>
          <w:sz w:val="24"/>
          <w:szCs w:val="24"/>
          <w:lang w:val="en-GB"/>
        </w:rPr>
        <w:t xml:space="preserve">see </w:t>
      </w:r>
      <w:hyperlink r:id="rId9" w:history="1">
        <w:r w:rsidR="00631FBB" w:rsidRPr="00631FBB">
          <w:rPr>
            <w:rStyle w:val="Hyperlink"/>
            <w:rFonts w:ascii="Calibri" w:eastAsia="Calibri" w:hAnsi="Calibri" w:cs="Calibri"/>
            <w:sz w:val="24"/>
            <w:szCs w:val="24"/>
            <w:lang w:val="en-GB"/>
          </w:rPr>
          <w:t>section</w:t>
        </w:r>
        <w:r w:rsidRPr="00631FBB">
          <w:rPr>
            <w:rStyle w:val="Hyperlink"/>
            <w:rFonts w:ascii="Calibri" w:eastAsia="Calibri" w:hAnsi="Calibri" w:cs="Calibri"/>
            <w:sz w:val="24"/>
            <w:szCs w:val="24"/>
            <w:lang w:val="en-GB"/>
          </w:rPr>
          <w:t xml:space="preserve"> D2</w:t>
        </w:r>
      </w:hyperlink>
      <w:r w:rsidRPr="00631FBB">
        <w:rPr>
          <w:rFonts w:ascii="Calibri" w:eastAsia="Calibri" w:hAnsi="Calibri" w:cs="Calibri"/>
          <w:sz w:val="24"/>
          <w:szCs w:val="24"/>
          <w:lang w:val="en-GB"/>
        </w:rPr>
        <w:t>]</w:t>
      </w:r>
    </w:p>
    <w:p w14:paraId="2C13D653" w14:textId="3EC02BF0" w:rsidR="34ACBE7D" w:rsidRDefault="34ACBE7D" w:rsidP="34ACBE7D">
      <w:pPr>
        <w:pStyle w:val="ListParagraph"/>
        <w:numPr>
          <w:ilvl w:val="0"/>
          <w:numId w:val="1"/>
        </w:numPr>
        <w:rPr>
          <w:rFonts w:eastAsiaTheme="minorEastAsia"/>
          <w:sz w:val="24"/>
          <w:szCs w:val="24"/>
        </w:rPr>
      </w:pPr>
      <w:r w:rsidRPr="34ACBE7D">
        <w:rPr>
          <w:rFonts w:ascii="Calibri" w:eastAsia="Calibri" w:hAnsi="Calibri" w:cs="Calibri"/>
          <w:sz w:val="24"/>
          <w:szCs w:val="24"/>
          <w:lang w:val="en-GB"/>
        </w:rPr>
        <w:t xml:space="preserve">Make plans to develop new skills to enhance your employability </w:t>
      </w:r>
      <w:r w:rsidRPr="00631FBB">
        <w:rPr>
          <w:rFonts w:ascii="Calibri" w:eastAsia="Calibri" w:hAnsi="Calibri" w:cs="Calibri"/>
          <w:sz w:val="24"/>
          <w:szCs w:val="24"/>
          <w:lang w:val="en-GB"/>
        </w:rPr>
        <w:t>[</w:t>
      </w:r>
      <w:r w:rsidR="00631FBB" w:rsidRPr="00631FBB">
        <w:rPr>
          <w:rFonts w:ascii="Calibri" w:eastAsia="Calibri" w:hAnsi="Calibri" w:cs="Calibri"/>
          <w:sz w:val="24"/>
          <w:szCs w:val="24"/>
          <w:lang w:val="en-GB"/>
        </w:rPr>
        <w:t xml:space="preserve">see </w:t>
      </w:r>
      <w:hyperlink r:id="rId10" w:history="1">
        <w:r w:rsidR="00631FBB" w:rsidRPr="00631FBB">
          <w:rPr>
            <w:rStyle w:val="Hyperlink"/>
            <w:rFonts w:ascii="Calibri" w:eastAsia="Calibri" w:hAnsi="Calibri" w:cs="Calibri"/>
            <w:sz w:val="24"/>
            <w:szCs w:val="24"/>
            <w:lang w:val="en-GB"/>
          </w:rPr>
          <w:t>section</w:t>
        </w:r>
        <w:r w:rsidRPr="00631FBB">
          <w:rPr>
            <w:rStyle w:val="Hyperlink"/>
            <w:rFonts w:ascii="Calibri" w:eastAsia="Calibri" w:hAnsi="Calibri" w:cs="Calibri"/>
            <w:sz w:val="24"/>
            <w:szCs w:val="24"/>
            <w:lang w:val="en-GB"/>
          </w:rPr>
          <w:t xml:space="preserve"> C3</w:t>
        </w:r>
      </w:hyperlink>
      <w:r w:rsidRPr="00631FBB">
        <w:rPr>
          <w:rFonts w:ascii="Calibri" w:eastAsia="Calibri" w:hAnsi="Calibri" w:cs="Calibri"/>
          <w:sz w:val="24"/>
          <w:szCs w:val="24"/>
          <w:lang w:val="en-GB"/>
        </w:rPr>
        <w:t>]</w:t>
      </w:r>
    </w:p>
    <w:p w14:paraId="276251CF" w14:textId="15E8C158" w:rsidR="34ACBE7D" w:rsidRDefault="34ACBE7D" w:rsidP="34ACBE7D"/>
    <w:sectPr w:rsidR="34ACB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3D1BF" w14:textId="77777777" w:rsidR="00631FBB" w:rsidRDefault="00631FBB" w:rsidP="00631FBB">
      <w:pPr>
        <w:spacing w:after="0" w:line="240" w:lineRule="auto"/>
      </w:pPr>
      <w:r>
        <w:separator/>
      </w:r>
    </w:p>
  </w:endnote>
  <w:endnote w:type="continuationSeparator" w:id="0">
    <w:p w14:paraId="56455DDD" w14:textId="77777777" w:rsidR="00631FBB" w:rsidRDefault="00631FBB" w:rsidP="0063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BAE6" w14:textId="77777777" w:rsidR="00631FBB" w:rsidRDefault="00631FBB" w:rsidP="00631FBB">
      <w:pPr>
        <w:spacing w:after="0" w:line="240" w:lineRule="auto"/>
      </w:pPr>
      <w:r>
        <w:separator/>
      </w:r>
    </w:p>
  </w:footnote>
  <w:footnote w:type="continuationSeparator" w:id="0">
    <w:p w14:paraId="1CC12740" w14:textId="77777777" w:rsidR="00631FBB" w:rsidRDefault="00631FBB" w:rsidP="00631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33DA2"/>
    <w:multiLevelType w:val="hybridMultilevel"/>
    <w:tmpl w:val="5C28FE08"/>
    <w:lvl w:ilvl="0" w:tplc="25D6D8BC">
      <w:start w:val="1"/>
      <w:numFmt w:val="bullet"/>
      <w:lvlText w:val=""/>
      <w:lvlJc w:val="left"/>
      <w:pPr>
        <w:ind w:left="720" w:hanging="360"/>
      </w:pPr>
      <w:rPr>
        <w:rFonts w:ascii="Symbol" w:hAnsi="Symbol" w:hint="default"/>
      </w:rPr>
    </w:lvl>
    <w:lvl w:ilvl="1" w:tplc="1E08A1BE">
      <w:start w:val="1"/>
      <w:numFmt w:val="bullet"/>
      <w:lvlText w:val="o"/>
      <w:lvlJc w:val="left"/>
      <w:pPr>
        <w:ind w:left="1440" w:hanging="360"/>
      </w:pPr>
      <w:rPr>
        <w:rFonts w:ascii="Courier New" w:hAnsi="Courier New" w:hint="default"/>
      </w:rPr>
    </w:lvl>
    <w:lvl w:ilvl="2" w:tplc="73EA4462">
      <w:start w:val="1"/>
      <w:numFmt w:val="bullet"/>
      <w:lvlText w:val=""/>
      <w:lvlJc w:val="left"/>
      <w:pPr>
        <w:ind w:left="2160" w:hanging="360"/>
      </w:pPr>
      <w:rPr>
        <w:rFonts w:ascii="Wingdings" w:hAnsi="Wingdings" w:hint="default"/>
      </w:rPr>
    </w:lvl>
    <w:lvl w:ilvl="3" w:tplc="DA989BC2">
      <w:start w:val="1"/>
      <w:numFmt w:val="bullet"/>
      <w:lvlText w:val=""/>
      <w:lvlJc w:val="left"/>
      <w:pPr>
        <w:ind w:left="2880" w:hanging="360"/>
      </w:pPr>
      <w:rPr>
        <w:rFonts w:ascii="Symbol" w:hAnsi="Symbol" w:hint="default"/>
      </w:rPr>
    </w:lvl>
    <w:lvl w:ilvl="4" w:tplc="0562F638">
      <w:start w:val="1"/>
      <w:numFmt w:val="bullet"/>
      <w:lvlText w:val="o"/>
      <w:lvlJc w:val="left"/>
      <w:pPr>
        <w:ind w:left="3600" w:hanging="360"/>
      </w:pPr>
      <w:rPr>
        <w:rFonts w:ascii="Courier New" w:hAnsi="Courier New" w:hint="default"/>
      </w:rPr>
    </w:lvl>
    <w:lvl w:ilvl="5" w:tplc="5DB2DB30">
      <w:start w:val="1"/>
      <w:numFmt w:val="bullet"/>
      <w:lvlText w:val=""/>
      <w:lvlJc w:val="left"/>
      <w:pPr>
        <w:ind w:left="4320" w:hanging="360"/>
      </w:pPr>
      <w:rPr>
        <w:rFonts w:ascii="Wingdings" w:hAnsi="Wingdings" w:hint="default"/>
      </w:rPr>
    </w:lvl>
    <w:lvl w:ilvl="6" w:tplc="68948C36">
      <w:start w:val="1"/>
      <w:numFmt w:val="bullet"/>
      <w:lvlText w:val=""/>
      <w:lvlJc w:val="left"/>
      <w:pPr>
        <w:ind w:left="5040" w:hanging="360"/>
      </w:pPr>
      <w:rPr>
        <w:rFonts w:ascii="Symbol" w:hAnsi="Symbol" w:hint="default"/>
      </w:rPr>
    </w:lvl>
    <w:lvl w:ilvl="7" w:tplc="60C26DA8">
      <w:start w:val="1"/>
      <w:numFmt w:val="bullet"/>
      <w:lvlText w:val="o"/>
      <w:lvlJc w:val="left"/>
      <w:pPr>
        <w:ind w:left="5760" w:hanging="360"/>
      </w:pPr>
      <w:rPr>
        <w:rFonts w:ascii="Courier New" w:hAnsi="Courier New" w:hint="default"/>
      </w:rPr>
    </w:lvl>
    <w:lvl w:ilvl="8" w:tplc="26168360">
      <w:start w:val="1"/>
      <w:numFmt w:val="bullet"/>
      <w:lvlText w:val=""/>
      <w:lvlJc w:val="left"/>
      <w:pPr>
        <w:ind w:left="6480" w:hanging="360"/>
      </w:pPr>
      <w:rPr>
        <w:rFonts w:ascii="Wingdings" w:hAnsi="Wingdings" w:hint="default"/>
      </w:rPr>
    </w:lvl>
  </w:abstractNum>
  <w:abstractNum w:abstractNumId="1" w15:restartNumberingAfterBreak="0">
    <w:nsid w:val="3459780B"/>
    <w:multiLevelType w:val="hybridMultilevel"/>
    <w:tmpl w:val="FB26AD7E"/>
    <w:lvl w:ilvl="0" w:tplc="2FA2E786">
      <w:start w:val="1"/>
      <w:numFmt w:val="bullet"/>
      <w:lvlText w:val=""/>
      <w:lvlJc w:val="left"/>
      <w:pPr>
        <w:ind w:left="720" w:hanging="360"/>
      </w:pPr>
      <w:rPr>
        <w:rFonts w:ascii="Symbol" w:hAnsi="Symbol" w:hint="default"/>
      </w:rPr>
    </w:lvl>
    <w:lvl w:ilvl="1" w:tplc="B9EAF59C">
      <w:start w:val="1"/>
      <w:numFmt w:val="bullet"/>
      <w:lvlText w:val="o"/>
      <w:lvlJc w:val="left"/>
      <w:pPr>
        <w:ind w:left="1440" w:hanging="360"/>
      </w:pPr>
      <w:rPr>
        <w:rFonts w:ascii="Courier New" w:hAnsi="Courier New" w:hint="default"/>
      </w:rPr>
    </w:lvl>
    <w:lvl w:ilvl="2" w:tplc="2750A766">
      <w:start w:val="1"/>
      <w:numFmt w:val="bullet"/>
      <w:lvlText w:val=""/>
      <w:lvlJc w:val="left"/>
      <w:pPr>
        <w:ind w:left="2160" w:hanging="360"/>
      </w:pPr>
      <w:rPr>
        <w:rFonts w:ascii="Wingdings" w:hAnsi="Wingdings" w:hint="default"/>
      </w:rPr>
    </w:lvl>
    <w:lvl w:ilvl="3" w:tplc="80B8A3E2">
      <w:start w:val="1"/>
      <w:numFmt w:val="bullet"/>
      <w:lvlText w:val=""/>
      <w:lvlJc w:val="left"/>
      <w:pPr>
        <w:ind w:left="2880" w:hanging="360"/>
      </w:pPr>
      <w:rPr>
        <w:rFonts w:ascii="Symbol" w:hAnsi="Symbol" w:hint="default"/>
      </w:rPr>
    </w:lvl>
    <w:lvl w:ilvl="4" w:tplc="A4803390">
      <w:start w:val="1"/>
      <w:numFmt w:val="bullet"/>
      <w:lvlText w:val="o"/>
      <w:lvlJc w:val="left"/>
      <w:pPr>
        <w:ind w:left="3600" w:hanging="360"/>
      </w:pPr>
      <w:rPr>
        <w:rFonts w:ascii="Courier New" w:hAnsi="Courier New" w:hint="default"/>
      </w:rPr>
    </w:lvl>
    <w:lvl w:ilvl="5" w:tplc="7A743EDA">
      <w:start w:val="1"/>
      <w:numFmt w:val="bullet"/>
      <w:lvlText w:val=""/>
      <w:lvlJc w:val="left"/>
      <w:pPr>
        <w:ind w:left="4320" w:hanging="360"/>
      </w:pPr>
      <w:rPr>
        <w:rFonts w:ascii="Wingdings" w:hAnsi="Wingdings" w:hint="default"/>
      </w:rPr>
    </w:lvl>
    <w:lvl w:ilvl="6" w:tplc="C1E62E08">
      <w:start w:val="1"/>
      <w:numFmt w:val="bullet"/>
      <w:lvlText w:val=""/>
      <w:lvlJc w:val="left"/>
      <w:pPr>
        <w:ind w:left="5040" w:hanging="360"/>
      </w:pPr>
      <w:rPr>
        <w:rFonts w:ascii="Symbol" w:hAnsi="Symbol" w:hint="default"/>
      </w:rPr>
    </w:lvl>
    <w:lvl w:ilvl="7" w:tplc="62E08222">
      <w:start w:val="1"/>
      <w:numFmt w:val="bullet"/>
      <w:lvlText w:val="o"/>
      <w:lvlJc w:val="left"/>
      <w:pPr>
        <w:ind w:left="5760" w:hanging="360"/>
      </w:pPr>
      <w:rPr>
        <w:rFonts w:ascii="Courier New" w:hAnsi="Courier New" w:hint="default"/>
      </w:rPr>
    </w:lvl>
    <w:lvl w:ilvl="8" w:tplc="C46E4DD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4038D0"/>
    <w:rsid w:val="00631FBB"/>
    <w:rsid w:val="34ACBE7D"/>
    <w:rsid w:val="7440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038D0"/>
  <w15:chartTrackingRefBased/>
  <w15:docId w15:val="{9D93C2EF-B55B-4C39-BBF9-B74B12B2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31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rdfplanner.vita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ristol.ac.uk/staffdevelopment/academic/researchstaffhub/developing-career/career-planning-toolkit/decide-plan/skills-development/" TargetMode="External"/><Relationship Id="rId4" Type="http://schemas.openxmlformats.org/officeDocument/2006/relationships/webSettings" Target="webSettings.xml"/><Relationship Id="rId9" Type="http://schemas.openxmlformats.org/officeDocument/2006/relationships/hyperlink" Target="http://www.bristol.ac.uk/staffdevelopment/academic/researchstaffhub/developing-career/career-planning-toolkit/take-action/evidence-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Gumm</dc:creator>
  <cp:keywords/>
  <dc:description/>
  <cp:lastModifiedBy>Rachel Dill</cp:lastModifiedBy>
  <cp:revision>2</cp:revision>
  <dcterms:created xsi:type="dcterms:W3CDTF">2020-04-21T13:11:00Z</dcterms:created>
  <dcterms:modified xsi:type="dcterms:W3CDTF">2020-09-14T13:11:00Z</dcterms:modified>
</cp:coreProperties>
</file>